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82BFC" w14:textId="77777777" w:rsidR="00421C6F" w:rsidRPr="007E2FBB" w:rsidRDefault="00421C6F" w:rsidP="00421C6F">
      <w:pPr>
        <w:pStyle w:val="Ttulo1"/>
        <w:spacing w:before="0" w:line="480" w:lineRule="auto"/>
        <w:ind w:right="0"/>
        <w:rPr>
          <w:rFonts w:ascii="Times New Roman" w:hAnsi="Times New Roman"/>
          <w:sz w:val="28"/>
          <w:szCs w:val="28"/>
        </w:rPr>
      </w:pPr>
      <w:r w:rsidRPr="007E2FBB">
        <w:rPr>
          <w:rFonts w:ascii="Times New Roman" w:hAnsi="Times New Roman"/>
          <w:sz w:val="28"/>
          <w:szCs w:val="28"/>
        </w:rPr>
        <w:t xml:space="preserve">Energías renovables en poblaciones vulnerables: Un caso de estudio de </w:t>
      </w:r>
      <w:proofErr w:type="spellStart"/>
      <w:r w:rsidRPr="007E2FBB">
        <w:rPr>
          <w:rFonts w:ascii="Times New Roman" w:hAnsi="Times New Roman"/>
          <w:sz w:val="28"/>
          <w:szCs w:val="28"/>
        </w:rPr>
        <w:t>co-construcción</w:t>
      </w:r>
      <w:proofErr w:type="spellEnd"/>
    </w:p>
    <w:p w14:paraId="71BC3B2F" w14:textId="77777777" w:rsidR="00421C6F" w:rsidRPr="007E2FBB" w:rsidRDefault="00421C6F" w:rsidP="00421C6F">
      <w:pPr>
        <w:pStyle w:val="Ttulo1"/>
        <w:spacing w:before="0" w:line="480" w:lineRule="auto"/>
        <w:ind w:right="0"/>
        <w:rPr>
          <w:rFonts w:ascii="Times New Roman" w:hAnsi="Times New Roman"/>
          <w:sz w:val="28"/>
          <w:szCs w:val="28"/>
          <w:lang w:val="en-US"/>
        </w:rPr>
      </w:pPr>
      <w:r w:rsidRPr="007E2FBB">
        <w:rPr>
          <w:rStyle w:val="jlqj4b"/>
          <w:rFonts w:ascii="Times New Roman" w:hAnsi="Times New Roman"/>
          <w:sz w:val="28"/>
          <w:szCs w:val="28"/>
          <w:lang w:val="en"/>
        </w:rPr>
        <w:t>Renewable energies in vulnerable populations: A case study of co-construction</w:t>
      </w:r>
    </w:p>
    <w:p w14:paraId="77EDC201" w14:textId="62464AE8" w:rsidR="00421C6F" w:rsidRPr="00F9336D" w:rsidRDefault="00421C6F" w:rsidP="00F9336D">
      <w:pPr>
        <w:spacing w:line="360" w:lineRule="auto"/>
        <w:jc w:val="right"/>
        <w:rPr>
          <w:rFonts w:ascii="Times New Roman" w:hAnsi="Times New Roman"/>
          <w:color w:val="0000FF"/>
          <w:sz w:val="24"/>
          <w:szCs w:val="24"/>
          <w:u w:val="single"/>
        </w:rPr>
      </w:pPr>
      <w:r w:rsidRPr="00421C6F">
        <w:rPr>
          <w:rFonts w:ascii="Times New Roman" w:hAnsi="Times New Roman"/>
          <w:sz w:val="24"/>
          <w:szCs w:val="24"/>
          <w:lang w:val="es-AR"/>
        </w:rPr>
        <w:t xml:space="preserve"> </w:t>
      </w:r>
      <w:r w:rsidRPr="00F9336D">
        <w:rPr>
          <w:rFonts w:ascii="Times New Roman" w:hAnsi="Times New Roman"/>
          <w:sz w:val="24"/>
          <w:szCs w:val="24"/>
        </w:rPr>
        <w:t xml:space="preserve">María </w:t>
      </w:r>
      <w:proofErr w:type="spellStart"/>
      <w:r w:rsidRPr="00F9336D">
        <w:rPr>
          <w:rFonts w:ascii="Times New Roman" w:hAnsi="Times New Roman"/>
          <w:sz w:val="24"/>
          <w:szCs w:val="24"/>
        </w:rPr>
        <w:t>María</w:t>
      </w:r>
      <w:proofErr w:type="spellEnd"/>
      <w:r w:rsidRPr="00F9336D">
        <w:rPr>
          <w:rFonts w:ascii="Times New Roman" w:hAnsi="Times New Roman"/>
          <w:sz w:val="24"/>
          <w:szCs w:val="24"/>
        </w:rPr>
        <w:t xml:space="preserve"> </w:t>
      </w:r>
      <w:proofErr w:type="spellStart"/>
      <w:r w:rsidRPr="00F9336D">
        <w:rPr>
          <w:rFonts w:ascii="Times New Roman" w:hAnsi="Times New Roman"/>
          <w:sz w:val="24"/>
          <w:szCs w:val="24"/>
        </w:rPr>
        <w:t>Ibañez</w:t>
      </w:r>
      <w:proofErr w:type="spellEnd"/>
      <w:r w:rsidRPr="00F9336D">
        <w:rPr>
          <w:rFonts w:ascii="Times New Roman" w:hAnsi="Times New Roman"/>
          <w:sz w:val="24"/>
          <w:szCs w:val="24"/>
        </w:rPr>
        <w:t xml:space="preserve"> Martín</w:t>
      </w:r>
      <w:r w:rsidRPr="00F9336D">
        <w:rPr>
          <w:rFonts w:ascii="Times New Roman" w:hAnsi="Times New Roman"/>
          <w:szCs w:val="24"/>
          <w:vertAlign w:val="superscript"/>
        </w:rPr>
        <w:t>1, 2</w:t>
      </w:r>
      <w:r w:rsidR="00F9336D" w:rsidRPr="00F9336D">
        <w:rPr>
          <w:rFonts w:ascii="Times New Roman" w:hAnsi="Times New Roman"/>
          <w:szCs w:val="24"/>
          <w:vertAlign w:val="superscript"/>
        </w:rPr>
        <w:br/>
      </w:r>
      <w:hyperlink r:id="rId4">
        <w:r w:rsidR="00F9336D" w:rsidRPr="00F9336D">
          <w:rPr>
            <w:rFonts w:ascii="Times New Roman" w:hAnsi="Times New Roman"/>
            <w:color w:val="1155CC"/>
            <w:sz w:val="24"/>
            <w:szCs w:val="24"/>
            <w:u w:val="single"/>
          </w:rPr>
          <w:t>maria.ibanez@uns.edu.ar</w:t>
        </w:r>
      </w:hyperlink>
      <w:r w:rsidR="00F9336D" w:rsidRPr="00F9336D">
        <w:rPr>
          <w:rFonts w:ascii="Times New Roman" w:hAnsi="Times New Roman"/>
          <w:sz w:val="24"/>
          <w:szCs w:val="24"/>
        </w:rPr>
        <w:t xml:space="preserve"> </w:t>
      </w:r>
    </w:p>
    <w:p w14:paraId="0B1789DF" w14:textId="1FEA8B9F" w:rsidR="00421C6F" w:rsidRDefault="00421C6F" w:rsidP="00F9336D">
      <w:pPr>
        <w:pStyle w:val="Ttulo1"/>
        <w:spacing w:before="0" w:line="360" w:lineRule="auto"/>
        <w:ind w:right="0"/>
        <w:jc w:val="right"/>
        <w:rPr>
          <w:rFonts w:ascii="Times New Roman" w:hAnsi="Times New Roman"/>
          <w:b w:val="0"/>
          <w:bCs w:val="0"/>
          <w:szCs w:val="24"/>
        </w:rPr>
      </w:pPr>
      <w:r w:rsidRPr="007E2FBB">
        <w:rPr>
          <w:rFonts w:ascii="Times New Roman" w:hAnsi="Times New Roman"/>
          <w:b w:val="0"/>
          <w:bCs w:val="0"/>
          <w:szCs w:val="24"/>
        </w:rPr>
        <w:t xml:space="preserve"> </w:t>
      </w:r>
      <w:r w:rsidRPr="007E2FBB">
        <w:rPr>
          <w:rFonts w:ascii="Times New Roman" w:hAnsi="Times New Roman"/>
          <w:b w:val="0"/>
          <w:bCs w:val="0"/>
          <w:szCs w:val="24"/>
        </w:rPr>
        <w:t>María Celeste Chaz Sardi</w:t>
      </w:r>
      <w:r w:rsidRPr="00421C6F">
        <w:rPr>
          <w:rFonts w:ascii="Times New Roman" w:hAnsi="Times New Roman"/>
          <w:b w:val="0"/>
          <w:bCs w:val="0"/>
          <w:szCs w:val="24"/>
          <w:vertAlign w:val="superscript"/>
        </w:rPr>
        <w:t>2</w:t>
      </w:r>
    </w:p>
    <w:p w14:paraId="7AB6CB66" w14:textId="03FB2556" w:rsidR="00421C6F" w:rsidRDefault="00421C6F" w:rsidP="00F9336D">
      <w:pPr>
        <w:pStyle w:val="Ttulo1"/>
        <w:spacing w:before="0" w:line="360" w:lineRule="auto"/>
        <w:ind w:right="0"/>
        <w:jc w:val="right"/>
        <w:rPr>
          <w:rFonts w:ascii="Times New Roman" w:hAnsi="Times New Roman"/>
          <w:b w:val="0"/>
          <w:bCs w:val="0"/>
          <w:szCs w:val="24"/>
        </w:rPr>
      </w:pPr>
      <w:r w:rsidRPr="007E2FBB">
        <w:rPr>
          <w:rFonts w:ascii="Times New Roman" w:hAnsi="Times New Roman"/>
          <w:b w:val="0"/>
          <w:bCs w:val="0"/>
          <w:szCs w:val="24"/>
        </w:rPr>
        <w:t xml:space="preserve"> Mauro David Reyes Pontet</w:t>
      </w:r>
      <w:r w:rsidRPr="00421C6F">
        <w:rPr>
          <w:rFonts w:ascii="Times New Roman" w:hAnsi="Times New Roman"/>
          <w:b w:val="0"/>
          <w:bCs w:val="0"/>
          <w:szCs w:val="24"/>
          <w:vertAlign w:val="superscript"/>
        </w:rPr>
        <w:t>1, 2</w:t>
      </w:r>
    </w:p>
    <w:p w14:paraId="534CCF85" w14:textId="3CA413A2" w:rsidR="00421C6F" w:rsidRDefault="00421C6F" w:rsidP="00F9336D">
      <w:pPr>
        <w:pStyle w:val="Ttulo1"/>
        <w:spacing w:before="0" w:line="360" w:lineRule="auto"/>
        <w:ind w:right="0"/>
        <w:jc w:val="right"/>
        <w:rPr>
          <w:rFonts w:ascii="Times New Roman" w:hAnsi="Times New Roman"/>
          <w:b w:val="0"/>
          <w:bCs w:val="0"/>
          <w:szCs w:val="24"/>
        </w:rPr>
      </w:pPr>
      <w:r w:rsidRPr="007E2FBB">
        <w:rPr>
          <w:rFonts w:ascii="Times New Roman" w:hAnsi="Times New Roman"/>
          <w:b w:val="0"/>
          <w:bCs w:val="0"/>
          <w:szCs w:val="24"/>
        </w:rPr>
        <w:t xml:space="preserve"> </w:t>
      </w:r>
      <w:proofErr w:type="spellStart"/>
      <w:r w:rsidRPr="007E2FBB">
        <w:rPr>
          <w:rFonts w:ascii="Times New Roman" w:hAnsi="Times New Roman"/>
          <w:b w:val="0"/>
          <w:bCs w:val="0"/>
          <w:szCs w:val="24"/>
        </w:rPr>
        <w:t>Maria</w:t>
      </w:r>
      <w:proofErr w:type="spellEnd"/>
      <w:r w:rsidRPr="007E2FBB">
        <w:rPr>
          <w:rFonts w:ascii="Times New Roman" w:hAnsi="Times New Roman"/>
          <w:b w:val="0"/>
          <w:bCs w:val="0"/>
          <w:szCs w:val="24"/>
        </w:rPr>
        <w:t xml:space="preserve"> Florencia Zabaloy</w:t>
      </w:r>
      <w:r w:rsidRPr="00421C6F">
        <w:rPr>
          <w:rFonts w:ascii="Times New Roman" w:hAnsi="Times New Roman"/>
          <w:b w:val="0"/>
          <w:bCs w:val="0"/>
          <w:szCs w:val="24"/>
          <w:vertAlign w:val="superscript"/>
        </w:rPr>
        <w:t>2</w:t>
      </w:r>
    </w:p>
    <w:p w14:paraId="5D3775B4" w14:textId="365DD680" w:rsidR="00421C6F" w:rsidRPr="007E2FBB" w:rsidRDefault="00421C6F" w:rsidP="00F9336D">
      <w:pPr>
        <w:pStyle w:val="Ttulo1"/>
        <w:spacing w:before="0" w:line="360" w:lineRule="auto"/>
        <w:ind w:right="0"/>
        <w:jc w:val="right"/>
        <w:rPr>
          <w:rFonts w:ascii="Times New Roman" w:hAnsi="Times New Roman"/>
          <w:b w:val="0"/>
          <w:bCs w:val="0"/>
          <w:szCs w:val="24"/>
        </w:rPr>
      </w:pPr>
      <w:r w:rsidRPr="007E2FBB">
        <w:rPr>
          <w:rFonts w:ascii="Times New Roman" w:hAnsi="Times New Roman"/>
          <w:b w:val="0"/>
          <w:bCs w:val="0"/>
          <w:szCs w:val="24"/>
        </w:rPr>
        <w:t xml:space="preserve"> Fernando Antonio Ignacio González</w:t>
      </w:r>
      <w:r w:rsidRPr="00421C6F">
        <w:rPr>
          <w:rFonts w:ascii="Times New Roman" w:hAnsi="Times New Roman"/>
          <w:b w:val="0"/>
          <w:bCs w:val="0"/>
          <w:szCs w:val="24"/>
          <w:vertAlign w:val="superscript"/>
        </w:rPr>
        <w:t xml:space="preserve">1, </w:t>
      </w:r>
      <w:r>
        <w:rPr>
          <w:rFonts w:ascii="Times New Roman" w:hAnsi="Times New Roman"/>
          <w:b w:val="0"/>
          <w:bCs w:val="0"/>
          <w:szCs w:val="24"/>
          <w:vertAlign w:val="superscript"/>
        </w:rPr>
        <w:t>3</w:t>
      </w:r>
    </w:p>
    <w:p w14:paraId="0497B43A" w14:textId="77777777" w:rsidR="00F9336D" w:rsidRDefault="00F9336D" w:rsidP="00F9336D">
      <w:pPr>
        <w:pBdr>
          <w:top w:val="nil"/>
          <w:left w:val="nil"/>
          <w:bottom w:val="nil"/>
          <w:right w:val="nil"/>
          <w:between w:val="nil"/>
        </w:pBdr>
        <w:spacing w:line="360" w:lineRule="auto"/>
        <w:jc w:val="right"/>
        <w:rPr>
          <w:rFonts w:ascii="Times New Roman" w:hAnsi="Times New Roman"/>
          <w:sz w:val="24"/>
          <w:szCs w:val="24"/>
        </w:rPr>
      </w:pPr>
      <w:r w:rsidRPr="00F9336D">
        <w:rPr>
          <w:rFonts w:ascii="Times New Roman" w:eastAsia="Calibri" w:hAnsi="Times New Roman"/>
          <w:color w:val="000000"/>
          <w:sz w:val="24"/>
          <w:szCs w:val="24"/>
          <w:vertAlign w:val="superscript"/>
        </w:rPr>
        <w:t>1</w:t>
      </w:r>
      <w:r w:rsidR="00421C6F" w:rsidRPr="00A1467A">
        <w:rPr>
          <w:rFonts w:ascii="Times New Roman" w:eastAsia="Calibri" w:hAnsi="Times New Roman"/>
          <w:color w:val="000000"/>
          <w:sz w:val="24"/>
          <w:szCs w:val="24"/>
        </w:rPr>
        <w:t xml:space="preserve">Instituto de Investigaciones Económicas y Sociales del Sur (UNS-CONICET) </w:t>
      </w:r>
      <w:r w:rsidRPr="00F9336D">
        <w:rPr>
          <w:rFonts w:ascii="Times New Roman" w:eastAsia="Calibri" w:hAnsi="Times New Roman"/>
          <w:color w:val="000000"/>
          <w:sz w:val="24"/>
          <w:szCs w:val="24"/>
          <w:vertAlign w:val="superscript"/>
        </w:rPr>
        <w:t>2</w:t>
      </w:r>
      <w:r w:rsidR="00421C6F" w:rsidRPr="00A1467A">
        <w:rPr>
          <w:rFonts w:ascii="Times New Roman" w:eastAsia="Calibri" w:hAnsi="Times New Roman"/>
          <w:color w:val="000000"/>
          <w:sz w:val="24"/>
          <w:szCs w:val="24"/>
        </w:rPr>
        <w:t>Departamento de Economía de la Universidad Nacional del Sur</w:t>
      </w:r>
    </w:p>
    <w:p w14:paraId="33AB6F81" w14:textId="4AE9D07D" w:rsidR="00421C6F" w:rsidRPr="00A1467A" w:rsidRDefault="00421C6F" w:rsidP="00F9336D">
      <w:pPr>
        <w:pBdr>
          <w:top w:val="nil"/>
          <w:left w:val="nil"/>
          <w:bottom w:val="nil"/>
          <w:right w:val="nil"/>
          <w:between w:val="nil"/>
        </w:pBdr>
        <w:spacing w:line="360" w:lineRule="auto"/>
        <w:jc w:val="right"/>
        <w:rPr>
          <w:rFonts w:ascii="Times New Roman" w:hAnsi="Times New Roman"/>
          <w:sz w:val="24"/>
          <w:szCs w:val="24"/>
        </w:rPr>
      </w:pPr>
      <w:r w:rsidRPr="00A1467A">
        <w:rPr>
          <w:rFonts w:ascii="Times New Roman" w:hAnsi="Times New Roman"/>
          <w:sz w:val="24"/>
          <w:szCs w:val="24"/>
        </w:rPr>
        <w:t xml:space="preserve"> </w:t>
      </w:r>
      <w:r w:rsidR="00F9336D" w:rsidRPr="00F9336D">
        <w:rPr>
          <w:rFonts w:ascii="Times New Roman" w:hAnsi="Times New Roman"/>
          <w:sz w:val="24"/>
          <w:szCs w:val="24"/>
          <w:vertAlign w:val="superscript"/>
        </w:rPr>
        <w:t>3</w:t>
      </w:r>
      <w:r w:rsidRPr="00A1467A">
        <w:rPr>
          <w:rFonts w:ascii="Times New Roman" w:hAnsi="Times New Roman"/>
          <w:sz w:val="24"/>
          <w:szCs w:val="24"/>
        </w:rPr>
        <w:t>Facultad de Ciencias Económicas de la Universidad Nacional de Misiones.</w:t>
      </w:r>
    </w:p>
    <w:p w14:paraId="0D7643F1" w14:textId="77777777" w:rsidR="00421C6F" w:rsidRPr="00A1467A" w:rsidRDefault="00421C6F" w:rsidP="00F9336D">
      <w:pPr>
        <w:pStyle w:val="Ttulo1"/>
        <w:spacing w:before="0" w:line="480" w:lineRule="auto"/>
        <w:ind w:right="0"/>
        <w:jc w:val="both"/>
        <w:rPr>
          <w:rFonts w:ascii="Times New Roman" w:eastAsia="Calibri" w:hAnsi="Times New Roman"/>
          <w:color w:val="000000"/>
          <w:szCs w:val="24"/>
          <w:lang w:val="es-MX"/>
        </w:rPr>
      </w:pPr>
    </w:p>
    <w:p w14:paraId="4ACC322C" w14:textId="77777777" w:rsidR="00F9336D" w:rsidRDefault="00F9336D" w:rsidP="00421C6F">
      <w:pPr>
        <w:spacing w:line="480" w:lineRule="auto"/>
        <w:rPr>
          <w:rFonts w:ascii="Times New Roman" w:hAnsi="Times New Roman"/>
          <w:b/>
          <w:sz w:val="24"/>
          <w:szCs w:val="24"/>
          <w:lang w:val="es-MX"/>
        </w:rPr>
      </w:pPr>
      <w:bookmarkStart w:id="0" w:name="_heading=h.gjdgxs" w:colFirst="0" w:colLast="0"/>
      <w:bookmarkEnd w:id="0"/>
      <w:r>
        <w:rPr>
          <w:rFonts w:ascii="Times New Roman" w:hAnsi="Times New Roman"/>
          <w:b/>
          <w:sz w:val="24"/>
          <w:szCs w:val="24"/>
          <w:lang w:val="es-MX"/>
        </w:rPr>
        <w:t>Resumen</w:t>
      </w:r>
    </w:p>
    <w:p w14:paraId="1BE76646" w14:textId="16AD9F59" w:rsidR="00421C6F" w:rsidRPr="00A1467A" w:rsidRDefault="00421C6F" w:rsidP="00421C6F">
      <w:pPr>
        <w:spacing w:line="480" w:lineRule="auto"/>
        <w:rPr>
          <w:rFonts w:ascii="Times New Roman" w:hAnsi="Times New Roman"/>
          <w:sz w:val="24"/>
          <w:szCs w:val="24"/>
        </w:rPr>
      </w:pPr>
      <w:r w:rsidRPr="00A1467A">
        <w:rPr>
          <w:rFonts w:ascii="Times New Roman" w:hAnsi="Times New Roman"/>
          <w:sz w:val="24"/>
          <w:szCs w:val="24"/>
        </w:rPr>
        <w:t xml:space="preserve"> La incorporación de energías renovables como herramienta para aliviar la situación de privación energética de los sectores vulnerables se ha tornado una alternativa de política e intervenciones de menor escala. En el presente trabajo se exponen los primeros resultados encontrados en el marco de una prueba piloto de incorporación de colectores solares para agua caliente sanitaria en un barrio vulnerable de la ciudad de Bahía Blanca, Argentina. Bajo una concepción de incorporación de los actores sociales en el proceso de construcción y adaptación de las tecnologías, se realizaron talleres para la construcción e instalación de los colectores, como también sobre su mantenimiento. A partir de entrevistas en profundidad a los diversos actores claves del proyecto, se concluye que la adopción de los colectores solares ha sido satisfactoria y éstos cumplen un rol importante en la higiene del hogar y de sus habitantes. Sin embargo, en los diversos relatos se recupera una limitación en la capacidad de reproducir la fabricación de los artefactos, el </w:t>
      </w:r>
      <w:r w:rsidRPr="00A1467A">
        <w:rPr>
          <w:rFonts w:ascii="Times New Roman" w:hAnsi="Times New Roman"/>
          <w:sz w:val="24"/>
          <w:szCs w:val="24"/>
        </w:rPr>
        <w:lastRenderedPageBreak/>
        <w:t>desconocimiento sobre su reparación y mantenimiento, como también una dificultad en la transferencia de saberes sobre tecnologías renovables y la difusión de la tecnología sin la intervención del grupo investigador.</w:t>
      </w:r>
    </w:p>
    <w:p w14:paraId="174B505E" w14:textId="7240E99D" w:rsidR="00421C6F" w:rsidRPr="00A1467A" w:rsidRDefault="00421C6F" w:rsidP="00421C6F">
      <w:pPr>
        <w:spacing w:line="480" w:lineRule="auto"/>
        <w:rPr>
          <w:rFonts w:ascii="Times New Roman" w:hAnsi="Times New Roman"/>
          <w:color w:val="000000"/>
          <w:sz w:val="24"/>
          <w:szCs w:val="24"/>
        </w:rPr>
      </w:pPr>
      <w:r w:rsidRPr="00A1467A">
        <w:rPr>
          <w:rFonts w:ascii="Times New Roman" w:hAnsi="Times New Roman"/>
          <w:b/>
          <w:color w:val="000000"/>
          <w:sz w:val="24"/>
          <w:szCs w:val="24"/>
        </w:rPr>
        <w:t>Palabras clave</w:t>
      </w:r>
      <w:r w:rsidR="00F9336D" w:rsidRPr="00F9336D">
        <w:rPr>
          <w:rFonts w:ascii="Times New Roman" w:hAnsi="Times New Roman"/>
          <w:iCs/>
          <w:color w:val="000000"/>
          <w:sz w:val="24"/>
          <w:szCs w:val="24"/>
        </w:rPr>
        <w:t>:</w:t>
      </w:r>
      <w:r w:rsidRPr="00A1467A">
        <w:rPr>
          <w:rFonts w:ascii="Times New Roman" w:hAnsi="Times New Roman"/>
          <w:color w:val="000000"/>
          <w:sz w:val="24"/>
          <w:szCs w:val="24"/>
        </w:rPr>
        <w:t xml:space="preserve"> </w:t>
      </w:r>
      <w:r w:rsidRPr="00A1467A">
        <w:rPr>
          <w:rFonts w:ascii="Times New Roman" w:hAnsi="Times New Roman"/>
          <w:sz w:val="24"/>
          <w:szCs w:val="24"/>
        </w:rPr>
        <w:t xml:space="preserve">Energías Renovables. </w:t>
      </w:r>
      <w:r w:rsidRPr="00A1467A">
        <w:rPr>
          <w:rFonts w:ascii="Times New Roman" w:hAnsi="Times New Roman"/>
          <w:color w:val="000000"/>
          <w:sz w:val="24"/>
          <w:szCs w:val="24"/>
        </w:rPr>
        <w:t xml:space="preserve">Pobreza energética. </w:t>
      </w:r>
      <w:r w:rsidRPr="00A1467A">
        <w:rPr>
          <w:rFonts w:ascii="Times New Roman" w:hAnsi="Times New Roman"/>
          <w:sz w:val="24"/>
          <w:szCs w:val="24"/>
        </w:rPr>
        <w:t>Vulnerabilidad</w:t>
      </w:r>
      <w:r w:rsidRPr="00A1467A">
        <w:rPr>
          <w:rFonts w:ascii="Times New Roman" w:hAnsi="Times New Roman"/>
          <w:color w:val="000000"/>
          <w:sz w:val="24"/>
          <w:szCs w:val="24"/>
        </w:rPr>
        <w:t xml:space="preserve">. </w:t>
      </w:r>
      <w:proofErr w:type="spellStart"/>
      <w:r w:rsidRPr="00A1467A">
        <w:rPr>
          <w:rFonts w:ascii="Times New Roman" w:hAnsi="Times New Roman"/>
          <w:color w:val="000000"/>
          <w:sz w:val="24"/>
          <w:szCs w:val="24"/>
        </w:rPr>
        <w:t>Co-construcción</w:t>
      </w:r>
      <w:proofErr w:type="spellEnd"/>
      <w:r w:rsidRPr="00A1467A">
        <w:rPr>
          <w:rFonts w:ascii="Times New Roman" w:hAnsi="Times New Roman"/>
          <w:color w:val="000000"/>
          <w:sz w:val="24"/>
          <w:szCs w:val="24"/>
        </w:rPr>
        <w:t>.</w:t>
      </w:r>
    </w:p>
    <w:p w14:paraId="4BE47E38" w14:textId="77777777" w:rsidR="00421C6F" w:rsidRDefault="00421C6F"/>
    <w:sectPr w:rsidR="00421C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C6F"/>
    <w:rsid w:val="00421C6F"/>
    <w:rsid w:val="00F9336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44878"/>
  <w15:chartTrackingRefBased/>
  <w15:docId w15:val="{9FF87A58-BC95-46BF-9F6B-343C2688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C6F"/>
    <w:pPr>
      <w:widowControl w:val="0"/>
      <w:spacing w:after="0" w:line="240" w:lineRule="auto"/>
      <w:jc w:val="both"/>
    </w:pPr>
    <w:rPr>
      <w:rFonts w:ascii="Calibri" w:eastAsia="Times New Roman" w:hAnsi="Calibri" w:cs="Times New Roman"/>
      <w:lang w:val="es-ES" w:eastAsia="es-ES" w:bidi="es-ES"/>
    </w:rPr>
  </w:style>
  <w:style w:type="paragraph" w:styleId="Ttulo1">
    <w:name w:val="heading 1"/>
    <w:basedOn w:val="Normal"/>
    <w:link w:val="Ttulo1Car"/>
    <w:uiPriority w:val="9"/>
    <w:qFormat/>
    <w:rsid w:val="00421C6F"/>
    <w:pPr>
      <w:spacing w:before="91"/>
      <w:ind w:right="-45"/>
      <w:jc w:val="center"/>
      <w:outlineLvl w:val="0"/>
    </w:pPr>
    <w:rPr>
      <w:b/>
      <w:bCs/>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1C6F"/>
    <w:rPr>
      <w:rFonts w:ascii="Calibri" w:eastAsia="Times New Roman" w:hAnsi="Calibri" w:cs="Times New Roman"/>
      <w:b/>
      <w:bCs/>
      <w:sz w:val="24"/>
      <w:szCs w:val="20"/>
      <w:lang w:val="es-ES" w:eastAsia="es-ES" w:bidi="es-ES"/>
    </w:rPr>
  </w:style>
  <w:style w:type="character" w:customStyle="1" w:styleId="jlqj4b">
    <w:name w:val="jlqj4b"/>
    <w:basedOn w:val="Fuentedeprrafopredeter"/>
    <w:rsid w:val="00421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ia.ibanez@uns.edu.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303</Words>
  <Characters>1669</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 González</dc:creator>
  <cp:keywords/>
  <dc:description/>
  <cp:lastModifiedBy>Fer González</cp:lastModifiedBy>
  <cp:revision>2</cp:revision>
  <dcterms:created xsi:type="dcterms:W3CDTF">2021-08-13T19:15:00Z</dcterms:created>
  <dcterms:modified xsi:type="dcterms:W3CDTF">2021-08-13T19:20:00Z</dcterms:modified>
</cp:coreProperties>
</file>